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D5" w:rsidRPr="00280893" w:rsidRDefault="00BB13D5" w:rsidP="00503DF3">
      <w:pPr>
        <w:shd w:val="clear" w:color="auto" w:fill="FFFFFF"/>
        <w:spacing w:after="105" w:line="276" w:lineRule="auto"/>
        <w:jc w:val="center"/>
        <w:rPr>
          <w:rFonts w:eastAsia="Times New Roman" w:cstheme="minorHAnsi"/>
          <w:color w:val="000000"/>
          <w:sz w:val="28"/>
          <w:szCs w:val="28"/>
          <w:lang w:eastAsia="it-IT"/>
        </w:rPr>
      </w:pPr>
      <w:bookmarkStart w:id="0" w:name="_GoBack"/>
      <w:bookmarkEnd w:id="0"/>
      <w:r w:rsidRPr="00280893">
        <w:rPr>
          <w:rFonts w:eastAsia="Times New Roman" w:cstheme="minorHAnsi"/>
          <w:b/>
          <w:bCs/>
          <w:color w:val="000000"/>
          <w:sz w:val="28"/>
          <w:szCs w:val="28"/>
          <w:lang w:eastAsia="it-IT"/>
        </w:rPr>
        <w:t>Breve sintesi dei motivi che hanno portato ANIF a promuovere la legge 205, del 27 dicembre 2017</w:t>
      </w:r>
    </w:p>
    <w:p w:rsidR="00BB13D5" w:rsidRPr="00280893" w:rsidRDefault="00BB13D5" w:rsidP="00503DF3">
      <w:pPr>
        <w:shd w:val="clear" w:color="auto" w:fill="FFFFFF"/>
        <w:spacing w:after="105" w:line="276" w:lineRule="auto"/>
        <w:jc w:val="both"/>
        <w:rPr>
          <w:rFonts w:eastAsia="Times New Roman" w:cstheme="minorHAnsi"/>
          <w:color w:val="000000"/>
          <w:lang w:eastAsia="it-IT"/>
        </w:rPr>
      </w:pPr>
      <w:r w:rsidRPr="00280893">
        <w:rPr>
          <w:rFonts w:eastAsia="Times New Roman" w:cstheme="minorHAnsi"/>
          <w:color w:val="000000"/>
          <w:lang w:eastAsia="it-IT"/>
        </w:rPr>
        <w:t> </w:t>
      </w:r>
    </w:p>
    <w:p w:rsidR="00BB13D5" w:rsidRPr="00280893" w:rsidRDefault="00BB13D5" w:rsidP="00503DF3">
      <w:pPr>
        <w:shd w:val="clear" w:color="auto" w:fill="FFFFFF"/>
        <w:spacing w:after="105" w:line="276" w:lineRule="auto"/>
        <w:jc w:val="both"/>
        <w:rPr>
          <w:rFonts w:eastAsia="Times New Roman" w:cstheme="minorHAnsi"/>
          <w:color w:val="000000"/>
          <w:lang w:eastAsia="it-IT"/>
        </w:rPr>
      </w:pPr>
      <w:r w:rsidRPr="00280893">
        <w:rPr>
          <w:rFonts w:eastAsia="Times New Roman" w:cstheme="minorHAnsi"/>
          <w:color w:val="000000"/>
          <w:lang w:eastAsia="it-IT"/>
        </w:rPr>
        <w:t>L’ANIF</w:t>
      </w:r>
      <w:r>
        <w:rPr>
          <w:rFonts w:eastAsia="Times New Roman" w:cstheme="minorHAnsi"/>
          <w:color w:val="000000"/>
          <w:lang w:eastAsia="it-IT"/>
        </w:rPr>
        <w:t>,</w:t>
      </w:r>
      <w:r w:rsidRPr="00280893">
        <w:rPr>
          <w:rFonts w:eastAsia="Times New Roman" w:cstheme="minorHAnsi"/>
          <w:color w:val="000000"/>
          <w:lang w:eastAsia="it-IT"/>
        </w:rPr>
        <w:t> </w:t>
      </w:r>
      <w:r w:rsidRPr="00280893">
        <w:rPr>
          <w:rFonts w:eastAsia="Times New Roman" w:cstheme="minorHAnsi"/>
          <w:b/>
          <w:bCs/>
          <w:color w:val="000000"/>
          <w:lang w:eastAsia="it-IT"/>
        </w:rPr>
        <w:t>Associazione Nazionale degli Impianti Sportivi Italiani</w:t>
      </w:r>
      <w:r w:rsidRPr="00280893">
        <w:rPr>
          <w:rFonts w:eastAsia="Times New Roman" w:cstheme="minorHAnsi"/>
          <w:color w:val="000000"/>
          <w:lang w:eastAsia="it-IT"/>
        </w:rPr>
        <w:t>, ha sentito l’esigenza 4 anni fa di intraprendere la strada per un progetto di riforma, attraverso </w:t>
      </w:r>
      <w:r>
        <w:rPr>
          <w:rFonts w:eastAsia="Times New Roman" w:cstheme="minorHAnsi"/>
          <w:b/>
          <w:bCs/>
          <w:color w:val="000000"/>
          <w:lang w:eastAsia="it-IT"/>
        </w:rPr>
        <w:t>una legge quadro</w:t>
      </w:r>
      <w:r w:rsidRPr="00280893">
        <w:rPr>
          <w:rFonts w:eastAsia="Times New Roman" w:cstheme="minorHAnsi"/>
          <w:color w:val="000000"/>
          <w:lang w:eastAsia="it-IT"/>
        </w:rPr>
        <w:t> che si occupasse della gestione degli impianti sportivi dilettantistici. </w:t>
      </w:r>
    </w:p>
    <w:p w:rsidR="00BB13D5" w:rsidRDefault="00BB13D5" w:rsidP="00503DF3">
      <w:pPr>
        <w:shd w:val="clear" w:color="auto" w:fill="FFFFFF"/>
        <w:spacing w:after="105" w:line="276" w:lineRule="auto"/>
        <w:jc w:val="center"/>
        <w:rPr>
          <w:rFonts w:eastAsia="Times New Roman" w:cstheme="minorHAnsi"/>
          <w:color w:val="000000"/>
          <w:sz w:val="28"/>
          <w:szCs w:val="28"/>
          <w:lang w:eastAsia="it-IT"/>
        </w:rPr>
      </w:pPr>
      <w:r>
        <w:rPr>
          <w:rFonts w:eastAsia="Times New Roman" w:cstheme="minorHAnsi"/>
          <w:b/>
          <w:bCs/>
          <w:color w:val="000000"/>
          <w:sz w:val="28"/>
          <w:szCs w:val="28"/>
          <w:lang w:eastAsia="it-IT"/>
        </w:rPr>
        <w:t>Motivi del progetto</w:t>
      </w:r>
    </w:p>
    <w:p w:rsidR="00BB13D5" w:rsidRPr="00BB13D5" w:rsidRDefault="00BB13D5" w:rsidP="00503DF3">
      <w:pPr>
        <w:pStyle w:val="Paragrafoelenco"/>
        <w:numPr>
          <w:ilvl w:val="0"/>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Maggiore </w:t>
      </w:r>
      <w:r w:rsidRPr="00BB13D5">
        <w:rPr>
          <w:rFonts w:eastAsia="Times New Roman" w:cstheme="minorHAnsi"/>
          <w:b/>
          <w:bCs/>
          <w:color w:val="000000"/>
          <w:sz w:val="24"/>
          <w:szCs w:val="24"/>
          <w:lang w:eastAsia="it-IT"/>
        </w:rPr>
        <w:t>chiarezza</w:t>
      </w:r>
      <w:r w:rsidRPr="00BB13D5">
        <w:rPr>
          <w:rFonts w:eastAsia="Times New Roman" w:cstheme="minorHAnsi"/>
          <w:color w:val="000000"/>
          <w:sz w:val="24"/>
          <w:szCs w:val="24"/>
          <w:lang w:eastAsia="it-IT"/>
        </w:rPr>
        <w:t> sull’attuale normativa che comprende: </w:t>
      </w:r>
    </w:p>
    <w:p w:rsidR="00BB13D5" w:rsidRPr="00BB13D5" w:rsidRDefault="00BB13D5" w:rsidP="00503DF3">
      <w:pPr>
        <w:pStyle w:val="Paragrafoelenco"/>
        <w:numPr>
          <w:ilvl w:val="1"/>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le associazioni sportive dilettantistiche senza fini di lucro (ASD); </w:t>
      </w:r>
    </w:p>
    <w:p w:rsidR="00BB13D5" w:rsidRPr="00BB13D5" w:rsidRDefault="00BB13D5" w:rsidP="00503DF3">
      <w:pPr>
        <w:pStyle w:val="Paragrafoelenco"/>
        <w:numPr>
          <w:ilvl w:val="1"/>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le società sportive dilettantistiche a r. l. senza fini di lucro (SSD).</w:t>
      </w:r>
    </w:p>
    <w:p w:rsidR="00BB13D5" w:rsidRPr="00BB13D5" w:rsidRDefault="00BB13D5" w:rsidP="00503DF3">
      <w:pPr>
        <w:pStyle w:val="Paragrafoelenco"/>
        <w:numPr>
          <w:ilvl w:val="0"/>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Ridurre le continue </w:t>
      </w:r>
      <w:r w:rsidRPr="00BB13D5">
        <w:rPr>
          <w:rFonts w:eastAsia="Times New Roman" w:cstheme="minorHAnsi"/>
          <w:b/>
          <w:bCs/>
          <w:color w:val="000000"/>
          <w:sz w:val="24"/>
          <w:szCs w:val="24"/>
          <w:lang w:eastAsia="it-IT"/>
        </w:rPr>
        <w:t>verifiche fiscali e lavoristiche</w:t>
      </w:r>
      <w:r w:rsidRPr="00BB13D5">
        <w:rPr>
          <w:rFonts w:eastAsia="Times New Roman" w:cstheme="minorHAnsi"/>
          <w:color w:val="000000"/>
          <w:sz w:val="24"/>
          <w:szCs w:val="24"/>
          <w:lang w:eastAsia="it-IT"/>
        </w:rPr>
        <w:t>, frutto di interpretazioni troppo discrezionali dell’attuale normativa.</w:t>
      </w:r>
    </w:p>
    <w:p w:rsidR="00BB13D5" w:rsidRPr="00BB13D5" w:rsidRDefault="00BB13D5" w:rsidP="00503DF3">
      <w:pPr>
        <w:pStyle w:val="Paragrafoelenco"/>
        <w:numPr>
          <w:ilvl w:val="0"/>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Cominciare a prevedere una </w:t>
      </w:r>
      <w:r w:rsidRPr="00BB13D5">
        <w:rPr>
          <w:rFonts w:eastAsia="Times New Roman" w:cstheme="minorHAnsi"/>
          <w:b/>
          <w:bCs/>
          <w:color w:val="000000"/>
          <w:sz w:val="24"/>
          <w:szCs w:val="24"/>
          <w:lang w:eastAsia="it-IT"/>
        </w:rPr>
        <w:t>copertura previdenziale </w:t>
      </w:r>
      <w:r w:rsidRPr="00BB13D5">
        <w:rPr>
          <w:rFonts w:eastAsia="Times New Roman" w:cstheme="minorHAnsi"/>
          <w:color w:val="000000"/>
          <w:sz w:val="24"/>
          <w:szCs w:val="24"/>
          <w:lang w:eastAsia="it-IT"/>
        </w:rPr>
        <w:t>inizialmente ridotta per i contratti di compenso sportivo e amministrativo, </w:t>
      </w:r>
      <w:hyperlink r:id="rId8" w:history="1">
        <w:r w:rsidRPr="00BB13D5">
          <w:rPr>
            <w:rFonts w:eastAsia="Times New Roman" w:cstheme="minorHAnsi"/>
            <w:sz w:val="24"/>
            <w:szCs w:val="24"/>
            <w:lang w:eastAsia="it-IT"/>
          </w:rPr>
          <w:t>oggi</w:t>
        </w:r>
      </w:hyperlink>
      <w:r w:rsidRPr="00BB13D5">
        <w:rPr>
          <w:rFonts w:eastAsia="Times New Roman" w:cstheme="minorHAnsi"/>
          <w:sz w:val="24"/>
          <w:szCs w:val="24"/>
          <w:lang w:eastAsia="it-IT"/>
        </w:rPr>
        <w:t> </w:t>
      </w:r>
      <w:r w:rsidRPr="00BB13D5">
        <w:rPr>
          <w:rFonts w:eastAsia="Times New Roman" w:cstheme="minorHAnsi"/>
          <w:color w:val="000000"/>
          <w:sz w:val="24"/>
          <w:szCs w:val="24"/>
          <w:lang w:eastAsia="it-IT"/>
        </w:rPr>
        <w:t>inesistente. </w:t>
      </w:r>
    </w:p>
    <w:p w:rsidR="00BB13D5" w:rsidRPr="00BB13D5" w:rsidRDefault="00BB13D5" w:rsidP="00503DF3">
      <w:pPr>
        <w:pStyle w:val="Paragrafoelenco"/>
        <w:numPr>
          <w:ilvl w:val="0"/>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Introdurre una </w:t>
      </w:r>
      <w:r w:rsidRPr="00BB13D5">
        <w:rPr>
          <w:rFonts w:eastAsia="Times New Roman" w:cstheme="minorHAnsi"/>
          <w:b/>
          <w:bCs/>
          <w:color w:val="000000"/>
          <w:sz w:val="24"/>
          <w:szCs w:val="24"/>
          <w:lang w:eastAsia="it-IT"/>
        </w:rPr>
        <w:t>terza via di gestione</w:t>
      </w:r>
      <w:r w:rsidRPr="00BB13D5">
        <w:rPr>
          <w:rFonts w:eastAsia="Times New Roman" w:cstheme="minorHAnsi"/>
          <w:color w:val="000000"/>
          <w:sz w:val="24"/>
          <w:szCs w:val="24"/>
          <w:lang w:eastAsia="it-IT"/>
        </w:rPr>
        <w:t> per un impianto sportivo dilettantistico, quella </w:t>
      </w:r>
      <w:r w:rsidRPr="00BB13D5">
        <w:rPr>
          <w:rFonts w:eastAsia="Times New Roman" w:cstheme="minorHAnsi"/>
          <w:b/>
          <w:bCs/>
          <w:color w:val="000000"/>
          <w:sz w:val="24"/>
          <w:szCs w:val="24"/>
          <w:lang w:eastAsia="it-IT"/>
        </w:rPr>
        <w:t>della Società Sportiva Dilettantistica Ordinaria, </w:t>
      </w:r>
      <w:r w:rsidRPr="00BB13D5">
        <w:rPr>
          <w:rFonts w:eastAsia="Times New Roman" w:cstheme="minorHAnsi"/>
          <w:color w:val="000000"/>
          <w:sz w:val="24"/>
          <w:szCs w:val="24"/>
          <w:lang w:eastAsia="it-IT"/>
        </w:rPr>
        <w:t>poi chiamata dal Ministero delle Finanze “Lucrativa”. La nuova società rinuncia, rispetto alle altre (ASD/SSD) nel dettaglio:</w:t>
      </w:r>
    </w:p>
    <w:p w:rsidR="00BB13D5" w:rsidRPr="00BB13D5" w:rsidRDefault="00BB13D5" w:rsidP="00503DF3">
      <w:pPr>
        <w:pStyle w:val="Paragrafoelenco"/>
        <w:numPr>
          <w:ilvl w:val="1"/>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alle agevolazioni dell’IVA che passa da 0 a 10%;</w:t>
      </w:r>
    </w:p>
    <w:p w:rsidR="00BB13D5" w:rsidRPr="00BB13D5" w:rsidRDefault="00BB13D5" w:rsidP="00503DF3">
      <w:pPr>
        <w:pStyle w:val="Paragrafoelenco"/>
        <w:numPr>
          <w:ilvl w:val="1"/>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 xml:space="preserve">all’agevolazione della tassazione sul reddito, che passa da 0 al 50% dell’imponibile. In aggiunta, per la </w:t>
      </w:r>
      <w:r w:rsidRPr="00BB13D5">
        <w:rPr>
          <w:rFonts w:eastAsia="Times New Roman" w:cstheme="minorHAnsi"/>
          <w:b/>
          <w:bCs/>
          <w:color w:val="000000"/>
          <w:sz w:val="24"/>
          <w:szCs w:val="24"/>
          <w:lang w:eastAsia="it-IT"/>
        </w:rPr>
        <w:t>nuova</w:t>
      </w:r>
      <w:r w:rsidRPr="00BB13D5">
        <w:rPr>
          <w:rFonts w:eastAsia="Times New Roman" w:cstheme="minorHAnsi"/>
          <w:color w:val="000000"/>
          <w:sz w:val="24"/>
          <w:szCs w:val="24"/>
          <w:lang w:eastAsia="it-IT"/>
        </w:rPr>
        <w:t> </w:t>
      </w:r>
      <w:r w:rsidR="00503DF3">
        <w:rPr>
          <w:rFonts w:eastAsia="Times New Roman" w:cstheme="minorHAnsi"/>
          <w:color w:val="000000"/>
          <w:sz w:val="24"/>
          <w:szCs w:val="24"/>
          <w:lang w:eastAsia="it-IT"/>
        </w:rPr>
        <w:t xml:space="preserve"> </w:t>
      </w:r>
      <w:r w:rsidRPr="00BB13D5">
        <w:rPr>
          <w:rFonts w:eastAsia="Times New Roman" w:cstheme="minorHAnsi"/>
          <w:b/>
          <w:bCs/>
          <w:color w:val="000000"/>
          <w:sz w:val="24"/>
          <w:szCs w:val="24"/>
          <w:lang w:eastAsia="it-IT"/>
        </w:rPr>
        <w:t>Società Sportiva Dilettantistica Ordinaria </w:t>
      </w:r>
      <w:r w:rsidRPr="00BB13D5">
        <w:rPr>
          <w:rFonts w:eastAsia="Times New Roman" w:cstheme="minorHAnsi"/>
          <w:bCs/>
          <w:color w:val="000000"/>
          <w:sz w:val="24"/>
          <w:szCs w:val="24"/>
          <w:lang w:eastAsia="it-IT"/>
        </w:rPr>
        <w:t>(</w:t>
      </w:r>
      <w:r w:rsidRPr="00BB13D5">
        <w:rPr>
          <w:rFonts w:eastAsia="Times New Roman" w:cstheme="minorHAnsi"/>
          <w:color w:val="000000"/>
          <w:sz w:val="24"/>
          <w:szCs w:val="24"/>
          <w:lang w:eastAsia="it-IT"/>
        </w:rPr>
        <w:t>lucrativa</w:t>
      </w:r>
      <w:r w:rsidRPr="00BB13D5">
        <w:rPr>
          <w:rFonts w:eastAsia="Times New Roman" w:cstheme="minorHAnsi"/>
          <w:bCs/>
          <w:color w:val="000000"/>
          <w:sz w:val="24"/>
          <w:szCs w:val="24"/>
          <w:lang w:eastAsia="it-IT"/>
        </w:rPr>
        <w:t>),</w:t>
      </w:r>
      <w:r w:rsidRPr="00BB13D5">
        <w:rPr>
          <w:rFonts w:eastAsia="Times New Roman" w:cstheme="minorHAnsi"/>
          <w:color w:val="000000"/>
          <w:sz w:val="24"/>
          <w:szCs w:val="24"/>
          <w:lang w:eastAsia="it-IT"/>
        </w:rPr>
        <w:t> si inserisce la contribuzione previdenziale sui sopraddetti contratti di compenso sportivo ed amministrativo, che passa da 0 al 50% per i primi 5 anni, per andare poi a regime. </w:t>
      </w:r>
    </w:p>
    <w:p w:rsidR="00BB13D5" w:rsidRPr="00BB13D5" w:rsidRDefault="00BB13D5" w:rsidP="00503DF3">
      <w:pPr>
        <w:pStyle w:val="Paragrafoelenco"/>
        <w:numPr>
          <w:ilvl w:val="0"/>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 xml:space="preserve">La prima stesura della legge era molto più ampia e si occupava anche della </w:t>
      </w:r>
      <w:r w:rsidRPr="00BB13D5">
        <w:rPr>
          <w:rFonts w:eastAsia="Times New Roman" w:cstheme="minorHAnsi"/>
          <w:b/>
          <w:color w:val="000000"/>
          <w:sz w:val="24"/>
          <w:szCs w:val="24"/>
          <w:lang w:eastAsia="it-IT"/>
        </w:rPr>
        <w:t>salute</w:t>
      </w:r>
      <w:r w:rsidRPr="00BB13D5">
        <w:rPr>
          <w:rFonts w:eastAsia="Times New Roman" w:cstheme="minorHAnsi"/>
          <w:color w:val="000000"/>
          <w:sz w:val="24"/>
          <w:szCs w:val="24"/>
          <w:lang w:eastAsia="it-IT"/>
        </w:rPr>
        <w:t xml:space="preserve"> dando incentivi fiscali, per ora riservati alla fascia d’età dai 5 ai 18 anni, a tutti i </w:t>
      </w:r>
      <w:r w:rsidRPr="00BB13D5">
        <w:rPr>
          <w:rFonts w:eastAsia="Times New Roman" w:cstheme="minorHAnsi"/>
          <w:b/>
          <w:color w:val="000000"/>
          <w:sz w:val="24"/>
          <w:szCs w:val="24"/>
          <w:lang w:eastAsia="it-IT"/>
        </w:rPr>
        <w:t>cittadini che fanno attività fisica</w:t>
      </w:r>
      <w:r w:rsidRPr="00BB13D5">
        <w:rPr>
          <w:rFonts w:eastAsia="Times New Roman" w:cstheme="minorHAnsi"/>
          <w:color w:val="000000"/>
          <w:sz w:val="24"/>
          <w:szCs w:val="24"/>
          <w:lang w:eastAsia="it-IT"/>
        </w:rPr>
        <w:t>.</w:t>
      </w:r>
    </w:p>
    <w:p w:rsidR="00BB13D5" w:rsidRPr="00BB13D5" w:rsidRDefault="00BB13D5" w:rsidP="00503DF3">
      <w:pPr>
        <w:pStyle w:val="Paragrafoelenco"/>
        <w:numPr>
          <w:ilvl w:val="0"/>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Durante il percorso legislativo sono stati tagliati tanti articoli che reputiamo adatti ad una legge quadro e sono stati approvati solo gli articoli che riguardano gli aspetti finanziari della normativa.</w:t>
      </w:r>
    </w:p>
    <w:p w:rsidR="00BB13D5" w:rsidRPr="00BB13D5" w:rsidRDefault="00BB13D5" w:rsidP="00503DF3">
      <w:pPr>
        <w:pStyle w:val="Paragrafoelenco"/>
        <w:numPr>
          <w:ilvl w:val="0"/>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La legge quadro sullo sport </w:t>
      </w:r>
      <w:r w:rsidRPr="00BB13D5">
        <w:rPr>
          <w:rFonts w:eastAsia="Times New Roman" w:cstheme="minorHAnsi"/>
          <w:b/>
          <w:bCs/>
          <w:color w:val="000000"/>
          <w:sz w:val="24"/>
          <w:szCs w:val="24"/>
          <w:lang w:eastAsia="it-IT"/>
        </w:rPr>
        <w:t>creerebbe emersione, trasparenza e sicurezza applicativa</w:t>
      </w:r>
      <w:r w:rsidRPr="00BB13D5">
        <w:rPr>
          <w:rFonts w:eastAsia="Times New Roman" w:cstheme="minorHAnsi"/>
          <w:color w:val="000000"/>
          <w:sz w:val="24"/>
          <w:szCs w:val="24"/>
          <w:lang w:eastAsia="it-IT"/>
        </w:rPr>
        <w:t xml:space="preserve">, dando la possibilità ai tantissimi impianti sportivi, frutto di importanti investimenti privati, di poter continuare ad investire senza i timori di vedersi chiudere l’impianto, a causa di arbitrarie interpretazioni. Esistono infatti in Italia circa 70.000 centri sportivi dilettantistici, tra associazioni sportive e società sportive, dei quali circa 15.000 di medie e grandi dimensioni. Tali impianti, con uno statuto come quello attuale che prevede l’assenza di lucro, </w:t>
      </w:r>
      <w:r w:rsidRPr="00BB13D5">
        <w:rPr>
          <w:rFonts w:eastAsia="Times New Roman" w:cstheme="minorHAnsi"/>
          <w:color w:val="000000"/>
          <w:sz w:val="24"/>
          <w:szCs w:val="24"/>
          <w:lang w:eastAsia="it-IT"/>
        </w:rPr>
        <w:lastRenderedPageBreak/>
        <w:t>hanno notevoli difficoltà con il credito, con i finanziamenti e con gli investimenti. Sono infatti tutti organizzati in una doppia struttura societaria, una immobiliare e l’altra dilettantistica, in affitto tra loro: risulta quindi più agevole e trasparente che esista una sola società sportiva dilettantistica ordinaria (lucrativa). </w:t>
      </w:r>
    </w:p>
    <w:p w:rsidR="00BB13D5" w:rsidRPr="00BB13D5" w:rsidRDefault="00BB13D5" w:rsidP="00503DF3">
      <w:pPr>
        <w:pStyle w:val="Paragrafoelenco"/>
        <w:numPr>
          <w:ilvl w:val="0"/>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Se aderissero 10.000 delle 70.000 ASD e SSD al nuovo progetto si avrebbe un </w:t>
      </w:r>
      <w:r w:rsidRPr="00BB13D5">
        <w:rPr>
          <w:rFonts w:eastAsia="Times New Roman" w:cstheme="minorHAnsi"/>
          <w:b/>
          <w:bCs/>
          <w:color w:val="000000"/>
          <w:sz w:val="24"/>
          <w:szCs w:val="24"/>
          <w:lang w:eastAsia="it-IT"/>
        </w:rPr>
        <w:t>gettito, rispetto a IVA, tassazione e previdenza, di un miliardo di euro. </w:t>
      </w:r>
    </w:p>
    <w:p w:rsidR="00BB13D5" w:rsidRPr="00BB13D5" w:rsidRDefault="00BB13D5" w:rsidP="00503DF3">
      <w:pPr>
        <w:pStyle w:val="Paragrafoelenco"/>
        <w:numPr>
          <w:ilvl w:val="0"/>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b/>
          <w:bCs/>
          <w:color w:val="000000"/>
          <w:sz w:val="24"/>
          <w:szCs w:val="24"/>
          <w:lang w:eastAsia="it-IT"/>
        </w:rPr>
        <w:t>L’iter della legge si è svolto in più fasi:</w:t>
      </w:r>
    </w:p>
    <w:p w:rsidR="00BB13D5" w:rsidRPr="00BB13D5" w:rsidRDefault="00BB13D5" w:rsidP="00503DF3">
      <w:pPr>
        <w:pStyle w:val="Paragrafoelenco"/>
        <w:numPr>
          <w:ilvl w:val="1"/>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stesura condivisa con i vertici del CONI, l’Agenzia delle Entrate e il Ministero del Lavoro;</w:t>
      </w:r>
    </w:p>
    <w:p w:rsidR="00BB13D5" w:rsidRPr="00BB13D5" w:rsidRDefault="00BB13D5" w:rsidP="00503DF3">
      <w:pPr>
        <w:pStyle w:val="Paragrafoelenco"/>
        <w:numPr>
          <w:ilvl w:val="1"/>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il percorso della legge è passato attraverso almeno tre governi, ricominciando ogni volta daccapo;</w:t>
      </w:r>
    </w:p>
    <w:p w:rsidR="00BB13D5" w:rsidRPr="00BB13D5" w:rsidRDefault="00BB13D5" w:rsidP="00503DF3">
      <w:pPr>
        <w:pStyle w:val="Paragrafoelenco"/>
        <w:numPr>
          <w:ilvl w:val="1"/>
          <w:numId w:val="1"/>
        </w:numPr>
        <w:shd w:val="clear" w:color="auto" w:fill="FFFFFF"/>
        <w:spacing w:after="105"/>
        <w:jc w:val="both"/>
        <w:rPr>
          <w:rFonts w:eastAsia="Times New Roman" w:cstheme="minorHAnsi"/>
          <w:color w:val="000000"/>
          <w:sz w:val="24"/>
          <w:szCs w:val="24"/>
          <w:lang w:eastAsia="it-IT"/>
        </w:rPr>
      </w:pPr>
      <w:r w:rsidRPr="00BB13D5">
        <w:rPr>
          <w:rFonts w:eastAsia="Times New Roman" w:cstheme="minorHAnsi"/>
          <w:color w:val="000000"/>
          <w:sz w:val="24"/>
          <w:szCs w:val="24"/>
          <w:lang w:eastAsia="it-IT"/>
        </w:rPr>
        <w:t>quando è stata approvata, come già detto, la legge aveva subito parecchi tagli facendole perdere le caratteristiche originarie. Infatti la trasformazione è diventata più costosa e quindi di interesse minore per le ASD e le SSD che intendano trasformarsi. </w:t>
      </w:r>
    </w:p>
    <w:p w:rsidR="00BB13D5" w:rsidRPr="00B647DE" w:rsidRDefault="00BB13D5" w:rsidP="00503DF3">
      <w:pPr>
        <w:shd w:val="clear" w:color="auto" w:fill="FFFFFF"/>
        <w:spacing w:after="105" w:line="276" w:lineRule="auto"/>
        <w:jc w:val="both"/>
        <w:rPr>
          <w:rFonts w:eastAsia="Times New Roman" w:cstheme="minorHAnsi"/>
          <w:color w:val="000000"/>
          <w:sz w:val="28"/>
          <w:szCs w:val="28"/>
          <w:lang w:eastAsia="it-IT"/>
        </w:rPr>
      </w:pPr>
      <w:r w:rsidRPr="00B647DE">
        <w:rPr>
          <w:rFonts w:eastAsia="Times New Roman" w:cstheme="minorHAnsi"/>
          <w:color w:val="000000"/>
          <w:lang w:eastAsia="it-IT"/>
        </w:rPr>
        <w:t>Secondo noi, comunque, gli articoli approvati sono integrabili e</w:t>
      </w:r>
      <w:r>
        <w:rPr>
          <w:rFonts w:eastAsia="Times New Roman" w:cstheme="minorHAnsi"/>
          <w:color w:val="000000"/>
          <w:lang w:eastAsia="it-IT"/>
        </w:rPr>
        <w:t xml:space="preserve"> </w:t>
      </w:r>
      <w:r w:rsidRPr="00B647DE">
        <w:rPr>
          <w:rFonts w:eastAsia="Times New Roman" w:cstheme="minorHAnsi"/>
          <w:color w:val="000000"/>
          <w:lang w:eastAsia="it-IT"/>
        </w:rPr>
        <w:t xml:space="preserve">migliorabili, in modo da attrarre verso questa strada il maggior numero possibile dei centri sportivi lasciando totalmente nello stato normativo attuale tutte le ASD e SSD che non ritengono di poter affrontare tali oneri. Qualora, come preannunciato dal sottosegretario Giorgetti, la decisione fosse quella di tagliare gli articoli dal 353 al 361, andrebbero comunque salvati il 358 e parte del 359 che </w:t>
      </w:r>
      <w:r>
        <w:rPr>
          <w:rFonts w:eastAsia="Times New Roman" w:cstheme="minorHAnsi"/>
          <w:color w:val="000000"/>
          <w:lang w:eastAsia="it-IT"/>
        </w:rPr>
        <w:t>sono</w:t>
      </w:r>
      <w:r w:rsidRPr="00B647DE">
        <w:rPr>
          <w:rFonts w:eastAsia="Times New Roman" w:cstheme="minorHAnsi"/>
          <w:color w:val="000000"/>
          <w:lang w:eastAsia="it-IT"/>
        </w:rPr>
        <w:t xml:space="preserve"> interamente a vantaggio normativo delle attuali ASD e SSD (migliore qualificazione dei contratti di compenso sportivo e amministrativo in modo che non vengano attaccati, come avviene </w:t>
      </w:r>
      <w:hyperlink r:id="rId9" w:history="1">
        <w:r w:rsidRPr="00363DF4">
          <w:rPr>
            <w:rFonts w:eastAsia="Times New Roman" w:cstheme="minorHAnsi"/>
            <w:lang w:eastAsia="it-IT"/>
          </w:rPr>
          <w:t>oggi</w:t>
        </w:r>
      </w:hyperlink>
      <w:r w:rsidRPr="00B647DE">
        <w:rPr>
          <w:rFonts w:eastAsia="Times New Roman" w:cstheme="minorHAnsi"/>
          <w:color w:val="000000"/>
          <w:lang w:eastAsia="it-IT"/>
        </w:rPr>
        <w:t>, dall’INPS che li ritiene contratti per professionisti a partita IVA). In conclusione</w:t>
      </w:r>
      <w:r>
        <w:rPr>
          <w:rFonts w:eastAsia="Times New Roman" w:cstheme="minorHAnsi"/>
          <w:color w:val="000000"/>
          <w:lang w:eastAsia="it-IT"/>
        </w:rPr>
        <w:t>,</w:t>
      </w:r>
      <w:r w:rsidRPr="00B647DE">
        <w:rPr>
          <w:rFonts w:eastAsia="Times New Roman" w:cstheme="minorHAnsi"/>
          <w:color w:val="000000"/>
          <w:lang w:eastAsia="it-IT"/>
        </w:rPr>
        <w:t xml:space="preserve"> crediamo che questa legge, pur con i suoi limiti dovuti ai tanti passaggi che ha dovuto subire, sia un’ottima base per arrivare a quella </w:t>
      </w:r>
      <w:r w:rsidRPr="00B647DE">
        <w:rPr>
          <w:rFonts w:eastAsia="Times New Roman" w:cstheme="minorHAnsi"/>
          <w:b/>
          <w:bCs/>
          <w:color w:val="000000"/>
          <w:lang w:eastAsia="it-IT"/>
        </w:rPr>
        <w:t>legge quadro tanto auspicata. </w:t>
      </w:r>
    </w:p>
    <w:p w:rsidR="00BB13D5" w:rsidRPr="00280893" w:rsidRDefault="00BB13D5" w:rsidP="00503DF3">
      <w:pPr>
        <w:shd w:val="clear" w:color="auto" w:fill="FFFFFF"/>
        <w:spacing w:after="105" w:line="276" w:lineRule="auto"/>
        <w:jc w:val="both"/>
        <w:rPr>
          <w:rFonts w:eastAsia="Times New Roman" w:cstheme="minorHAnsi"/>
          <w:color w:val="000000"/>
          <w:lang w:eastAsia="it-IT"/>
        </w:rPr>
      </w:pPr>
      <w:r w:rsidRPr="00280893">
        <w:rPr>
          <w:rFonts w:eastAsia="Times New Roman" w:cstheme="minorHAnsi"/>
          <w:color w:val="000000"/>
          <w:lang w:eastAsia="it-IT"/>
        </w:rPr>
        <w:t>Nei 6 mesi che l’Associazione ha dedicato alla diffusione della legge, ci siamo resi conto che l’interesse della base è fortissimo e che le uniche voci contrarie erano quelle di alcune federazioni ed enti di promozione sportiva (spesso per motivi ideologici) che non sono però i soggetti a cui era destinata. </w:t>
      </w:r>
    </w:p>
    <w:p w:rsidR="00BB13D5" w:rsidRDefault="00BB13D5" w:rsidP="00503DF3">
      <w:pPr>
        <w:shd w:val="clear" w:color="auto" w:fill="FFFFFF"/>
        <w:spacing w:after="105" w:line="276" w:lineRule="auto"/>
        <w:jc w:val="both"/>
        <w:rPr>
          <w:rFonts w:eastAsia="Times New Roman" w:cstheme="minorHAnsi"/>
          <w:b/>
          <w:bCs/>
          <w:color w:val="000000"/>
          <w:lang w:eastAsia="it-IT"/>
        </w:rPr>
      </w:pPr>
      <w:r w:rsidRPr="00280893">
        <w:rPr>
          <w:rFonts w:eastAsia="Times New Roman" w:cstheme="minorHAnsi"/>
          <w:color w:val="000000"/>
          <w:lang w:eastAsia="it-IT"/>
        </w:rPr>
        <w:t>In conclusione</w:t>
      </w:r>
      <w:r>
        <w:rPr>
          <w:rFonts w:eastAsia="Times New Roman" w:cstheme="minorHAnsi"/>
          <w:color w:val="000000"/>
          <w:lang w:eastAsia="it-IT"/>
        </w:rPr>
        <w:t>,</w:t>
      </w:r>
      <w:r w:rsidRPr="00280893">
        <w:rPr>
          <w:rFonts w:eastAsia="Times New Roman" w:cstheme="minorHAnsi"/>
          <w:color w:val="000000"/>
          <w:lang w:eastAsia="it-IT"/>
        </w:rPr>
        <w:t xml:space="preserve"> l’ANIF, proprio perché rappresenta le migliaia di centri sportivi che ogni giorno ricevono cittadini di tutte le fasce d’età, dai bambini delle scuole sportive ai giovani agonisti e campioni anche olimpionici</w:t>
      </w:r>
      <w:r>
        <w:rPr>
          <w:rFonts w:eastAsia="Times New Roman" w:cstheme="minorHAnsi"/>
          <w:color w:val="000000"/>
          <w:lang w:eastAsia="it-IT"/>
        </w:rPr>
        <w:t xml:space="preserve">, </w:t>
      </w:r>
      <w:r w:rsidRPr="00280893">
        <w:rPr>
          <w:rFonts w:eastAsia="Times New Roman" w:cstheme="minorHAnsi"/>
          <w:color w:val="000000"/>
          <w:lang w:eastAsia="it-IT"/>
        </w:rPr>
        <w:t>fino allo sport di base amatoriale che accompagna adulti e anziani verso un sano stile di vita, ha lottato per vedere attuato un </w:t>
      </w:r>
      <w:r w:rsidRPr="00280893">
        <w:rPr>
          <w:rFonts w:eastAsia="Times New Roman" w:cstheme="minorHAnsi"/>
          <w:b/>
          <w:bCs/>
          <w:color w:val="000000"/>
          <w:lang w:eastAsia="it-IT"/>
        </w:rPr>
        <w:t>progetto che crei investimenti sicuri, crescita dei livelli occupazionali e crescita dell’intero settore.</w:t>
      </w:r>
    </w:p>
    <w:p w:rsidR="004A5590" w:rsidRDefault="00BB13D5" w:rsidP="00503DF3">
      <w:pPr>
        <w:shd w:val="clear" w:color="auto" w:fill="FFFFFF"/>
        <w:spacing w:after="105" w:line="276" w:lineRule="auto"/>
        <w:jc w:val="both"/>
        <w:rPr>
          <w:rFonts w:eastAsia="Times New Roman" w:cstheme="minorHAnsi"/>
          <w:bCs/>
          <w:color w:val="000000"/>
          <w:lang w:eastAsia="it-IT"/>
        </w:rPr>
      </w:pPr>
      <w:r w:rsidRPr="004A5590">
        <w:rPr>
          <w:rFonts w:eastAsia="Times New Roman" w:cstheme="minorHAnsi"/>
          <w:bCs/>
          <w:color w:val="000000"/>
          <w:lang w:eastAsia="it-IT"/>
        </w:rPr>
        <w:t>Ribadiamo ulteriormente che le SSDL avranno un maggior carico di tasse, IVA e contributi in cambio di poter essere aziende sportive dilettantistiche</w:t>
      </w:r>
      <w:r w:rsidR="004A5590">
        <w:rPr>
          <w:rFonts w:eastAsia="Times New Roman" w:cstheme="minorHAnsi"/>
          <w:bCs/>
          <w:color w:val="000000"/>
          <w:lang w:eastAsia="it-IT"/>
        </w:rPr>
        <w:t>,</w:t>
      </w:r>
      <w:r w:rsidRPr="004A5590">
        <w:rPr>
          <w:rFonts w:eastAsia="Times New Roman" w:cstheme="minorHAnsi"/>
          <w:bCs/>
          <w:color w:val="000000"/>
          <w:lang w:eastAsia="it-IT"/>
        </w:rPr>
        <w:t xml:space="preserve"> creando notevole sviluppo. Invece le ASD e SSD </w:t>
      </w:r>
      <w:r w:rsidRPr="004A5590">
        <w:rPr>
          <w:rFonts w:eastAsia="Times New Roman" w:cstheme="minorHAnsi"/>
          <w:bCs/>
          <w:color w:val="000000"/>
          <w:lang w:eastAsia="it-IT"/>
        </w:rPr>
        <w:lastRenderedPageBreak/>
        <w:t>rimarranno esattamente come sono sempre state</w:t>
      </w:r>
      <w:r w:rsidR="004A5590">
        <w:rPr>
          <w:rFonts w:eastAsia="Times New Roman" w:cstheme="minorHAnsi"/>
          <w:bCs/>
          <w:color w:val="000000"/>
          <w:lang w:eastAsia="it-IT"/>
        </w:rPr>
        <w:t>,</w:t>
      </w:r>
      <w:r w:rsidRPr="004A5590">
        <w:rPr>
          <w:rFonts w:eastAsia="Times New Roman" w:cstheme="minorHAnsi"/>
          <w:bCs/>
          <w:color w:val="000000"/>
          <w:lang w:eastAsia="it-IT"/>
        </w:rPr>
        <w:t xml:space="preserve"> senza maggior onere burocratico, amministrativo, gestionale di nessun tipo e che anzi, grazie agli articoli 358 e 359 vedono riqualificati i contratti di compenso sportivo e amministrativo</w:t>
      </w:r>
      <w:r w:rsidR="004A5590">
        <w:rPr>
          <w:rFonts w:eastAsia="Times New Roman" w:cstheme="minorHAnsi"/>
          <w:bCs/>
          <w:color w:val="000000"/>
          <w:lang w:eastAsia="it-IT"/>
        </w:rPr>
        <w:t>,</w:t>
      </w:r>
      <w:r w:rsidRPr="004A5590">
        <w:rPr>
          <w:rFonts w:eastAsia="Times New Roman" w:cstheme="minorHAnsi"/>
          <w:bCs/>
          <w:color w:val="000000"/>
          <w:lang w:eastAsia="it-IT"/>
        </w:rPr>
        <w:t xml:space="preserve"> ancora oggi, dopo quasi 20 anni, contestati dall’INPS. </w:t>
      </w:r>
    </w:p>
    <w:p w:rsidR="00BB13D5" w:rsidRPr="004A5590" w:rsidRDefault="00BB13D5" w:rsidP="00503DF3">
      <w:pPr>
        <w:shd w:val="clear" w:color="auto" w:fill="FFFFFF"/>
        <w:spacing w:after="105" w:line="276" w:lineRule="auto"/>
        <w:jc w:val="both"/>
        <w:rPr>
          <w:rFonts w:eastAsia="Times New Roman" w:cstheme="minorHAnsi"/>
          <w:color w:val="000000"/>
          <w:lang w:eastAsia="it-IT"/>
        </w:rPr>
      </w:pPr>
      <w:r w:rsidRPr="004A5590">
        <w:rPr>
          <w:rFonts w:eastAsia="Times New Roman" w:cstheme="minorHAnsi"/>
          <w:bCs/>
          <w:color w:val="000000"/>
          <w:lang w:eastAsia="it-IT"/>
        </w:rPr>
        <w:t xml:space="preserve">Anche i temuti adeguamenti per il libro unico del lavoro erano stati </w:t>
      </w:r>
      <w:r w:rsidR="004A5590">
        <w:rPr>
          <w:rFonts w:eastAsia="Times New Roman" w:cstheme="minorHAnsi"/>
          <w:bCs/>
          <w:color w:val="000000"/>
          <w:lang w:eastAsia="it-IT"/>
        </w:rPr>
        <w:t>risolti dal Ministero del L</w:t>
      </w:r>
      <w:r w:rsidRPr="004A5590">
        <w:rPr>
          <w:rFonts w:eastAsia="Times New Roman" w:cstheme="minorHAnsi"/>
          <w:bCs/>
          <w:color w:val="000000"/>
          <w:lang w:eastAsia="it-IT"/>
        </w:rPr>
        <w:t>avoro esonerando di fatto le sole ASD e</w:t>
      </w:r>
      <w:r w:rsidR="004A5590">
        <w:rPr>
          <w:rFonts w:eastAsia="Times New Roman" w:cstheme="minorHAnsi"/>
          <w:bCs/>
          <w:color w:val="000000"/>
          <w:lang w:eastAsia="it-IT"/>
        </w:rPr>
        <w:t>d</w:t>
      </w:r>
      <w:r w:rsidRPr="004A5590">
        <w:rPr>
          <w:rFonts w:eastAsia="Times New Roman" w:cstheme="minorHAnsi"/>
          <w:bCs/>
          <w:color w:val="000000"/>
          <w:lang w:eastAsia="it-IT"/>
        </w:rPr>
        <w:t xml:space="preserve"> SSD da questa incombenza.</w:t>
      </w:r>
    </w:p>
    <w:p w:rsidR="00BB13D5" w:rsidRPr="00280893" w:rsidRDefault="00BB13D5" w:rsidP="00503DF3">
      <w:pPr>
        <w:shd w:val="clear" w:color="auto" w:fill="FFFFFF"/>
        <w:spacing w:after="105" w:line="276" w:lineRule="auto"/>
        <w:jc w:val="both"/>
        <w:rPr>
          <w:rFonts w:eastAsia="Times New Roman" w:cstheme="minorHAnsi"/>
          <w:color w:val="000000"/>
          <w:lang w:eastAsia="it-IT"/>
        </w:rPr>
      </w:pPr>
      <w:r w:rsidRPr="00280893">
        <w:rPr>
          <w:rFonts w:eastAsia="Times New Roman" w:cstheme="minorHAnsi"/>
          <w:color w:val="000000"/>
          <w:lang w:eastAsia="it-IT"/>
        </w:rPr>
        <w:t>Il motivo per cui riteniamo che anche le </w:t>
      </w:r>
      <w:r w:rsidRPr="00280893">
        <w:rPr>
          <w:rFonts w:eastAsia="Times New Roman" w:cstheme="minorHAnsi"/>
          <w:b/>
          <w:bCs/>
          <w:color w:val="000000"/>
          <w:lang w:eastAsia="it-IT"/>
        </w:rPr>
        <w:t>società sportive dilettantistiche ordinarie (lucrative)</w:t>
      </w:r>
      <w:r w:rsidRPr="00280893">
        <w:rPr>
          <w:rFonts w:eastAsia="Times New Roman" w:cstheme="minorHAnsi"/>
          <w:color w:val="000000"/>
          <w:lang w:eastAsia="it-IT"/>
        </w:rPr>
        <w:t> debbano rimanere nel dilettantismo è che la </w:t>
      </w:r>
      <w:r w:rsidRPr="00280893">
        <w:rPr>
          <w:rFonts w:eastAsia="Times New Roman" w:cstheme="minorHAnsi"/>
          <w:b/>
          <w:bCs/>
          <w:color w:val="000000"/>
          <w:lang w:eastAsia="it-IT"/>
        </w:rPr>
        <w:t>loro origine e vocazione è e rimarrà sempre quella di operare nel mondo dilettantistico, agonistico e amatoriale.</w:t>
      </w:r>
    </w:p>
    <w:p w:rsidR="00BB13D5" w:rsidRPr="00280893" w:rsidRDefault="00BB13D5" w:rsidP="00503DF3">
      <w:pPr>
        <w:shd w:val="clear" w:color="auto" w:fill="FFFFFF"/>
        <w:spacing w:after="105" w:line="276" w:lineRule="auto"/>
        <w:jc w:val="both"/>
        <w:rPr>
          <w:rFonts w:eastAsia="Times New Roman" w:cstheme="minorHAnsi"/>
          <w:color w:val="000000"/>
          <w:lang w:eastAsia="it-IT"/>
        </w:rPr>
      </w:pPr>
      <w:r w:rsidRPr="00280893">
        <w:rPr>
          <w:rFonts w:eastAsia="Times New Roman" w:cstheme="minorHAnsi"/>
          <w:color w:val="000000"/>
          <w:lang w:eastAsia="it-IT"/>
        </w:rPr>
        <w:t>Il nuovo panorama dei centri sp</w:t>
      </w:r>
      <w:r w:rsidR="004A5590">
        <w:rPr>
          <w:rFonts w:eastAsia="Times New Roman" w:cstheme="minorHAnsi"/>
          <w:color w:val="000000"/>
          <w:lang w:eastAsia="it-IT"/>
        </w:rPr>
        <w:t>ortivi diverrebbe il seguente: a</w:t>
      </w:r>
      <w:r w:rsidRPr="00280893">
        <w:rPr>
          <w:rFonts w:eastAsia="Times New Roman" w:cstheme="minorHAnsi"/>
          <w:color w:val="000000"/>
          <w:lang w:eastAsia="it-IT"/>
        </w:rPr>
        <w:t>ssociazioni sportive dilettantistiche - ASD, società sportive dilettantistiche a r. l.</w:t>
      </w:r>
      <w:r>
        <w:rPr>
          <w:rFonts w:eastAsia="Times New Roman" w:cstheme="minorHAnsi"/>
          <w:color w:val="000000"/>
          <w:lang w:eastAsia="it-IT"/>
        </w:rPr>
        <w:t xml:space="preserve"> </w:t>
      </w:r>
      <w:r w:rsidRPr="00280893">
        <w:rPr>
          <w:rFonts w:eastAsia="Times New Roman" w:cstheme="minorHAnsi"/>
          <w:color w:val="000000"/>
          <w:lang w:eastAsia="it-IT"/>
        </w:rPr>
        <w:t>- SSD e società sportive dilettantistiche lucrative, SSDL. </w:t>
      </w:r>
    </w:p>
    <w:p w:rsidR="00BB13D5" w:rsidRPr="00280893" w:rsidRDefault="00BB13D5" w:rsidP="00503DF3">
      <w:pPr>
        <w:spacing w:line="276" w:lineRule="auto"/>
        <w:jc w:val="both"/>
        <w:rPr>
          <w:rFonts w:cstheme="minorHAnsi"/>
        </w:rPr>
      </w:pPr>
    </w:p>
    <w:p w:rsidR="00BB13D5" w:rsidRPr="00E11D1A" w:rsidRDefault="00BB13D5" w:rsidP="00503DF3">
      <w:pPr>
        <w:spacing w:line="276" w:lineRule="auto"/>
      </w:pPr>
    </w:p>
    <w:p w:rsidR="000300E7" w:rsidRDefault="000300E7" w:rsidP="00503DF3">
      <w:pPr>
        <w:spacing w:line="276" w:lineRule="auto"/>
      </w:pPr>
    </w:p>
    <w:sectPr w:rsidR="000300E7" w:rsidSect="000300E7">
      <w:headerReference w:type="default" r:id="rId10"/>
      <w:footerReference w:type="default" r:id="rId11"/>
      <w:pgSz w:w="11900" w:h="16840"/>
      <w:pgMar w:top="2328" w:right="1134" w:bottom="1990" w:left="1134" w:header="130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ABC" w:rsidRDefault="00E15ABC" w:rsidP="000300E7">
      <w:r>
        <w:separator/>
      </w:r>
    </w:p>
  </w:endnote>
  <w:endnote w:type="continuationSeparator" w:id="0">
    <w:p w:rsidR="00E15ABC" w:rsidRDefault="00E15ABC" w:rsidP="0003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E7" w:rsidRDefault="000300E7">
    <w:pPr>
      <w:pStyle w:val="Pidipagina"/>
    </w:pPr>
    <w:r>
      <w:rPr>
        <w:noProof/>
        <w:lang w:eastAsia="it-IT"/>
      </w:rPr>
      <w:drawing>
        <wp:inline distT="0" distB="0" distL="0" distR="0">
          <wp:extent cx="6116320" cy="25717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116320" cy="2571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ABC" w:rsidRDefault="00E15ABC" w:rsidP="000300E7">
      <w:r>
        <w:separator/>
      </w:r>
    </w:p>
  </w:footnote>
  <w:footnote w:type="continuationSeparator" w:id="0">
    <w:p w:rsidR="00E15ABC" w:rsidRDefault="00E15ABC" w:rsidP="00030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E7" w:rsidRDefault="000300E7" w:rsidP="000300E7">
    <w:pPr>
      <w:pStyle w:val="Intestazione"/>
      <w:jc w:val="center"/>
    </w:pPr>
    <w:r>
      <w:rPr>
        <w:noProof/>
        <w:lang w:eastAsia="it-IT"/>
      </w:rPr>
      <w:drawing>
        <wp:anchor distT="0" distB="0" distL="114300" distR="114300" simplePos="0" relativeHeight="251658240" behindDoc="0" locked="0" layoutInCell="1" allowOverlap="1" wp14:anchorId="1FCBA57F">
          <wp:simplePos x="0" y="0"/>
          <wp:positionH relativeFrom="margin">
            <wp:posOffset>-402590</wp:posOffset>
          </wp:positionH>
          <wp:positionV relativeFrom="margin">
            <wp:posOffset>-897255</wp:posOffset>
          </wp:positionV>
          <wp:extent cx="6819900" cy="5251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png"/>
                  <pic:cNvPicPr/>
                </pic:nvPicPr>
                <pic:blipFill>
                  <a:blip r:embed="rId1">
                    <a:extLst>
                      <a:ext uri="{28A0092B-C50C-407E-A947-70E740481C1C}">
                        <a14:useLocalDpi xmlns:a14="http://schemas.microsoft.com/office/drawing/2010/main" val="0"/>
                      </a:ext>
                    </a:extLst>
                  </a:blip>
                  <a:stretch>
                    <a:fillRect/>
                  </a:stretch>
                </pic:blipFill>
                <pic:spPr>
                  <a:xfrm>
                    <a:off x="0" y="0"/>
                    <a:ext cx="6819900" cy="525145"/>
                  </a:xfrm>
                  <a:prstGeom prst="rect">
                    <a:avLst/>
                  </a:prstGeom>
                </pic:spPr>
              </pic:pic>
            </a:graphicData>
          </a:graphic>
          <wp14:sizeRelH relativeFrom="margin">
            <wp14:pctWidth>0</wp14:pctWidth>
          </wp14:sizeRelH>
          <wp14:sizeRelV relativeFrom="margin">
            <wp14:pctHeight>0</wp14:pctHeight>
          </wp14:sizeRelV>
        </wp:anchor>
      </w:drawing>
    </w:r>
  </w:p>
  <w:p w:rsidR="000300E7" w:rsidRDefault="000300E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71889"/>
    <w:multiLevelType w:val="hybridMultilevel"/>
    <w:tmpl w:val="CA8A9022"/>
    <w:lvl w:ilvl="0" w:tplc="C736EFA0">
      <w:start w:val="1"/>
      <w:numFmt w:val="decimal"/>
      <w:lvlText w:val="%1."/>
      <w:lvlJc w:val="left"/>
      <w:pPr>
        <w:ind w:left="720" w:hanging="360"/>
      </w:pPr>
      <w:rPr>
        <w:sz w:val="22"/>
        <w:szCs w:val="22"/>
      </w:rPr>
    </w:lvl>
    <w:lvl w:ilvl="1" w:tplc="EE2484AC">
      <w:start w:val="1"/>
      <w:numFmt w:val="lowerLetter"/>
      <w:lvlText w:val="%2."/>
      <w:lvlJc w:val="left"/>
      <w:pPr>
        <w:ind w:left="1440" w:hanging="360"/>
      </w:pPr>
      <w:rPr>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E7"/>
    <w:rsid w:val="000300E7"/>
    <w:rsid w:val="002A092F"/>
    <w:rsid w:val="004A5590"/>
    <w:rsid w:val="004D5950"/>
    <w:rsid w:val="00503DF3"/>
    <w:rsid w:val="0069760F"/>
    <w:rsid w:val="00BB13D5"/>
    <w:rsid w:val="00D475FA"/>
    <w:rsid w:val="00E1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C509D9-C0D3-6649-9460-840474EA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300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00E7"/>
    <w:pPr>
      <w:tabs>
        <w:tab w:val="center" w:pos="4819"/>
        <w:tab w:val="right" w:pos="9638"/>
      </w:tabs>
    </w:pPr>
  </w:style>
  <w:style w:type="character" w:customStyle="1" w:styleId="IntestazioneCarattere">
    <w:name w:val="Intestazione Carattere"/>
    <w:basedOn w:val="Carpredefinitoparagrafo"/>
    <w:link w:val="Intestazione"/>
    <w:uiPriority w:val="99"/>
    <w:rsid w:val="000300E7"/>
  </w:style>
  <w:style w:type="paragraph" w:styleId="Pidipagina">
    <w:name w:val="footer"/>
    <w:basedOn w:val="Normale"/>
    <w:link w:val="PidipaginaCarattere"/>
    <w:uiPriority w:val="99"/>
    <w:unhideWhenUsed/>
    <w:rsid w:val="000300E7"/>
    <w:pPr>
      <w:tabs>
        <w:tab w:val="center" w:pos="4819"/>
        <w:tab w:val="right" w:pos="9638"/>
      </w:tabs>
    </w:pPr>
  </w:style>
  <w:style w:type="character" w:customStyle="1" w:styleId="PidipaginaCarattere">
    <w:name w:val="Piè di pagina Carattere"/>
    <w:basedOn w:val="Carpredefinitoparagrafo"/>
    <w:link w:val="Pidipagina"/>
    <w:uiPriority w:val="99"/>
    <w:rsid w:val="000300E7"/>
  </w:style>
  <w:style w:type="character" w:customStyle="1" w:styleId="Titolo1Carattere">
    <w:name w:val="Titolo 1 Carattere"/>
    <w:basedOn w:val="Carpredefinitoparagrafo"/>
    <w:link w:val="Titolo1"/>
    <w:uiPriority w:val="9"/>
    <w:rsid w:val="000300E7"/>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BB13D5"/>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mails_addtocal(1,%22oggi%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mails_addtocal(1,%22oggi%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3C0B-A42F-4A39-A48D-342033E8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Balzano</dc:creator>
  <cp:keywords/>
  <dc:description/>
  <cp:lastModifiedBy>utente</cp:lastModifiedBy>
  <cp:revision>2</cp:revision>
  <dcterms:created xsi:type="dcterms:W3CDTF">2018-07-24T11:44:00Z</dcterms:created>
  <dcterms:modified xsi:type="dcterms:W3CDTF">2018-07-24T11:44:00Z</dcterms:modified>
</cp:coreProperties>
</file>